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C0" w:rsidRDefault="00F52EC0" w:rsidP="00F52EC0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Орендарчук</w:t>
      </w:r>
      <w:proofErr w:type="spellEnd"/>
      <w:r>
        <w:rPr>
          <w:b/>
        </w:rPr>
        <w:t xml:space="preserve"> Людмили Олексіївни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C0"/>
    <w:rsid w:val="00DB744D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2015-11-17T12:32:00Z</dcterms:modified>
</cp:coreProperties>
</file>