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5C" w:rsidRPr="00994350" w:rsidRDefault="0071755C" w:rsidP="0071755C">
      <w:pPr>
        <w:pStyle w:val="a3"/>
        <w:spacing w:line="240" w:lineRule="auto"/>
        <w:ind w:left="0" w:right="-143" w:firstLine="0"/>
        <w:jc w:val="center"/>
        <w:rPr>
          <w:b/>
          <w:bCs/>
          <w:sz w:val="28"/>
          <w:lang w:val="ru-RU"/>
        </w:rPr>
      </w:pPr>
      <w:proofErr w:type="spellStart"/>
      <w:r w:rsidRPr="00994350">
        <w:rPr>
          <w:b/>
          <w:bCs/>
          <w:sz w:val="28"/>
          <w:lang w:val="ru-RU"/>
        </w:rPr>
        <w:t>Аналіз</w:t>
      </w:r>
      <w:proofErr w:type="spellEnd"/>
      <w:r>
        <w:rPr>
          <w:b/>
          <w:bCs/>
          <w:sz w:val="28"/>
        </w:rPr>
        <w:t xml:space="preserve"> розгляду звернень громадян  органами ДФС області</w:t>
      </w:r>
    </w:p>
    <w:p w:rsidR="0071755C" w:rsidRDefault="0071755C" w:rsidP="0071755C">
      <w:pPr>
        <w:jc w:val="center"/>
        <w:rPr>
          <w:b/>
          <w:sz w:val="28"/>
          <w:szCs w:val="28"/>
          <w:lang w:val="uk-UA"/>
        </w:rPr>
      </w:pPr>
      <w:r w:rsidRPr="002068DF">
        <w:rPr>
          <w:b/>
          <w:sz w:val="28"/>
          <w:szCs w:val="28"/>
        </w:rPr>
        <w:t xml:space="preserve">за </w:t>
      </w:r>
      <w:proofErr w:type="spellStart"/>
      <w:r w:rsidRPr="002068DF">
        <w:rPr>
          <w:b/>
          <w:sz w:val="28"/>
          <w:szCs w:val="28"/>
        </w:rPr>
        <w:t>січень</w:t>
      </w:r>
      <w:proofErr w:type="spellEnd"/>
      <w:r w:rsidRPr="002068DF">
        <w:rPr>
          <w:b/>
          <w:sz w:val="28"/>
          <w:szCs w:val="28"/>
        </w:rPr>
        <w:t>-</w:t>
      </w:r>
      <w:bookmarkStart w:id="0" w:name="_GoBack"/>
      <w:bookmarkEnd w:id="0"/>
      <w:r>
        <w:rPr>
          <w:b/>
          <w:sz w:val="28"/>
          <w:szCs w:val="28"/>
          <w:lang w:val="uk-UA"/>
        </w:rPr>
        <w:t>вересень</w:t>
      </w:r>
      <w:r w:rsidRPr="008C0BB1">
        <w:rPr>
          <w:b/>
          <w:sz w:val="28"/>
          <w:szCs w:val="28"/>
        </w:rPr>
        <w:t xml:space="preserve"> </w:t>
      </w:r>
      <w:r w:rsidRPr="002068DF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17</w:t>
      </w:r>
      <w:r w:rsidRPr="009C1C8A">
        <w:rPr>
          <w:b/>
          <w:sz w:val="28"/>
          <w:szCs w:val="28"/>
        </w:rPr>
        <w:t xml:space="preserve"> </w:t>
      </w:r>
      <w:r w:rsidRPr="002068DF">
        <w:rPr>
          <w:b/>
          <w:sz w:val="28"/>
          <w:szCs w:val="28"/>
        </w:rPr>
        <w:t>року</w:t>
      </w:r>
    </w:p>
    <w:p w:rsidR="0071755C" w:rsidRPr="00E84B50" w:rsidRDefault="0071755C" w:rsidP="0071755C">
      <w:pPr>
        <w:pStyle w:val="2"/>
        <w:spacing w:line="240" w:lineRule="auto"/>
        <w:ind w:right="-5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органів ДФС Львівщини </w:t>
      </w:r>
      <w:r w:rsidRPr="00480DE7">
        <w:rPr>
          <w:sz w:val="28"/>
          <w:szCs w:val="28"/>
          <w:lang w:val="uk-UA"/>
        </w:rPr>
        <w:t xml:space="preserve">важливим є створення умов для практичної реалізації громадянами права на звернення, що забезпечує громадянам можливість відстоювати свої права і законні інтереси та відновлювати їх у разі порушення. </w:t>
      </w:r>
    </w:p>
    <w:p w:rsidR="0071755C" w:rsidRPr="003311A3" w:rsidRDefault="0071755C" w:rsidP="0071755C">
      <w:pPr>
        <w:ind w:right="-56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3311A3">
        <w:rPr>
          <w:sz w:val="28"/>
          <w:szCs w:val="28"/>
          <w:lang w:val="uk-UA"/>
        </w:rPr>
        <w:t xml:space="preserve"> метою </w:t>
      </w:r>
      <w:r>
        <w:rPr>
          <w:sz w:val="28"/>
          <w:szCs w:val="28"/>
          <w:lang w:val="uk-UA"/>
        </w:rPr>
        <w:t>оперативного</w:t>
      </w:r>
      <w:r w:rsidRPr="003311A3">
        <w:rPr>
          <w:sz w:val="28"/>
          <w:szCs w:val="28"/>
          <w:lang w:val="uk-UA"/>
        </w:rPr>
        <w:t xml:space="preserve"> реагування на </w:t>
      </w:r>
      <w:r>
        <w:rPr>
          <w:sz w:val="28"/>
          <w:szCs w:val="28"/>
          <w:lang w:val="uk-UA"/>
        </w:rPr>
        <w:t>інформацію</w:t>
      </w:r>
      <w:r w:rsidRPr="003311A3">
        <w:rPr>
          <w:sz w:val="28"/>
          <w:szCs w:val="28"/>
          <w:lang w:val="uk-UA"/>
        </w:rPr>
        <w:t xml:space="preserve"> заявників</w:t>
      </w:r>
      <w:r>
        <w:rPr>
          <w:sz w:val="28"/>
          <w:szCs w:val="28"/>
          <w:lang w:val="uk-UA"/>
        </w:rPr>
        <w:t>,</w:t>
      </w:r>
      <w:r w:rsidRPr="003311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Головне управління ДФС у Львівській області</w:t>
      </w:r>
      <w:r w:rsidRPr="003311A3">
        <w:rPr>
          <w:sz w:val="28"/>
          <w:szCs w:val="28"/>
          <w:lang w:val="uk-UA"/>
        </w:rPr>
        <w:t xml:space="preserve"> проводить аналіз звернень, що надходять від громадян нашої області.</w:t>
      </w:r>
    </w:p>
    <w:p w:rsidR="0071755C" w:rsidRPr="00A8746D" w:rsidRDefault="000A0775" w:rsidP="0071755C">
      <w:pPr>
        <w:ind w:right="-416"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E170C35" wp14:editId="053C3EC6">
            <wp:extent cx="6162675" cy="3905250"/>
            <wp:effectExtent l="0" t="0" r="0" b="0"/>
            <wp:docPr id="2" name="Діагра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755C" w:rsidRDefault="0071755C" w:rsidP="0071755C">
      <w:pPr>
        <w:ind w:firstLine="709"/>
        <w:jc w:val="both"/>
        <w:rPr>
          <w:sz w:val="28"/>
          <w:szCs w:val="28"/>
          <w:lang w:val="en-US"/>
        </w:rPr>
      </w:pPr>
    </w:p>
    <w:p w:rsidR="000A0775" w:rsidRDefault="000A0775" w:rsidP="0071755C">
      <w:pPr>
        <w:ind w:firstLine="709"/>
        <w:jc w:val="both"/>
        <w:rPr>
          <w:sz w:val="28"/>
          <w:szCs w:val="28"/>
          <w:lang w:val="en-US"/>
        </w:rPr>
      </w:pPr>
    </w:p>
    <w:p w:rsidR="0071755C" w:rsidRPr="00F007C2" w:rsidRDefault="0071755C" w:rsidP="00717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Впродовж січня - вересня 2017 року </w:t>
      </w:r>
      <w:r w:rsidRPr="003311A3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органів ДФС Львівщини (без Львівської митниці) </w:t>
      </w:r>
      <w:r w:rsidRPr="003311A3">
        <w:rPr>
          <w:sz w:val="28"/>
          <w:szCs w:val="28"/>
          <w:lang w:val="uk-UA"/>
        </w:rPr>
        <w:t>від громадян надійшло</w:t>
      </w:r>
      <w:r>
        <w:rPr>
          <w:sz w:val="28"/>
          <w:szCs w:val="28"/>
          <w:lang w:val="uk-UA"/>
        </w:rPr>
        <w:t xml:space="preserve"> 621 </w:t>
      </w:r>
      <w:r w:rsidRPr="003311A3">
        <w:rPr>
          <w:sz w:val="28"/>
          <w:szCs w:val="28"/>
          <w:lang w:val="uk-UA"/>
        </w:rPr>
        <w:t>письмов</w:t>
      </w:r>
      <w:r>
        <w:rPr>
          <w:sz w:val="28"/>
          <w:szCs w:val="28"/>
          <w:lang w:val="uk-UA"/>
        </w:rPr>
        <w:t>е</w:t>
      </w:r>
      <w:r w:rsidRPr="003311A3">
        <w:rPr>
          <w:sz w:val="28"/>
          <w:szCs w:val="28"/>
          <w:lang w:val="uk-UA"/>
        </w:rPr>
        <w:t xml:space="preserve"> звернен</w:t>
      </w:r>
      <w:r>
        <w:rPr>
          <w:sz w:val="28"/>
          <w:szCs w:val="28"/>
          <w:lang w:val="uk-UA"/>
        </w:rPr>
        <w:t>ня, з яких 614 – заяв, 3 - скарги</w:t>
      </w:r>
      <w:r w:rsidRPr="00F007C2">
        <w:rPr>
          <w:sz w:val="28"/>
          <w:szCs w:val="28"/>
        </w:rPr>
        <w:t>.</w:t>
      </w:r>
    </w:p>
    <w:p w:rsidR="0071755C" w:rsidRPr="00D704FA" w:rsidRDefault="0071755C" w:rsidP="0071755C">
      <w:pPr>
        <w:ind w:firstLine="720"/>
        <w:jc w:val="both"/>
        <w:rPr>
          <w:sz w:val="28"/>
          <w:szCs w:val="28"/>
          <w:lang w:val="uk-UA"/>
        </w:rPr>
      </w:pPr>
      <w:r w:rsidRPr="00D704FA">
        <w:rPr>
          <w:sz w:val="28"/>
          <w:szCs w:val="28"/>
          <w:lang w:val="uk-UA"/>
        </w:rPr>
        <w:t>Щодо тематики питань, порушених громадянами у письмових зверненнях, то серед найбільш актуальних</w:t>
      </w:r>
      <w:r>
        <w:rPr>
          <w:sz w:val="28"/>
          <w:szCs w:val="28"/>
          <w:lang w:val="uk-UA"/>
        </w:rPr>
        <w:t xml:space="preserve"> є</w:t>
      </w:r>
      <w:r w:rsidRPr="00D704FA">
        <w:rPr>
          <w:sz w:val="28"/>
          <w:szCs w:val="28"/>
          <w:lang w:val="uk-UA"/>
        </w:rPr>
        <w:t xml:space="preserve">  питання: </w:t>
      </w:r>
    </w:p>
    <w:p w:rsidR="0071755C" w:rsidRDefault="0071755C" w:rsidP="0071755C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надання інформації про ухилення від сплати податків – 140 (23%); </w:t>
      </w:r>
    </w:p>
    <w:p w:rsidR="0071755C" w:rsidRPr="00C37756" w:rsidRDefault="0071755C" w:rsidP="0071755C">
      <w:pPr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контрольно</w:t>
      </w:r>
      <w:proofErr w:type="spellEnd"/>
      <w:r>
        <w:rPr>
          <w:sz w:val="28"/>
          <w:lang w:val="uk-UA"/>
        </w:rPr>
        <w:t xml:space="preserve"> – перевірочної роботи </w:t>
      </w:r>
      <w:r w:rsidRPr="00C37756">
        <w:rPr>
          <w:sz w:val="28"/>
        </w:rPr>
        <w:t xml:space="preserve">– </w:t>
      </w:r>
      <w:r>
        <w:rPr>
          <w:sz w:val="28"/>
          <w:lang w:val="uk-UA"/>
        </w:rPr>
        <w:t>19</w:t>
      </w:r>
      <w:r w:rsidRPr="00C37756">
        <w:rPr>
          <w:sz w:val="28"/>
        </w:rPr>
        <w:t xml:space="preserve"> </w:t>
      </w:r>
      <w:r>
        <w:rPr>
          <w:sz w:val="28"/>
          <w:lang w:val="uk-UA"/>
        </w:rPr>
        <w:t>звернень (3%);</w:t>
      </w:r>
    </w:p>
    <w:p w:rsidR="0071755C" w:rsidRDefault="0071755C" w:rsidP="0071755C">
      <w:pPr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>- питання реєстрації та обліку платників податків – 93 (15%);</w:t>
      </w:r>
    </w:p>
    <w:p w:rsidR="0071755C" w:rsidRDefault="0071755C" w:rsidP="0071755C">
      <w:pPr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>- щодо єдиного соціального внеску – 26 (4%);</w:t>
      </w:r>
    </w:p>
    <w:p w:rsidR="0071755C" w:rsidRDefault="0071755C" w:rsidP="0071755C">
      <w:pPr>
        <w:ind w:left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-оподаткування</w:t>
      </w:r>
      <w:proofErr w:type="spellEnd"/>
      <w:r>
        <w:rPr>
          <w:sz w:val="28"/>
          <w:lang w:val="uk-UA"/>
        </w:rPr>
        <w:t xml:space="preserve"> доходів фізичних осіб – 98 (16%);</w:t>
      </w:r>
    </w:p>
    <w:p w:rsidR="0071755C" w:rsidRDefault="0071755C" w:rsidP="0071755C">
      <w:pPr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>- місцеві податки - 71 (11%).</w:t>
      </w:r>
    </w:p>
    <w:p w:rsidR="0071755C" w:rsidRPr="002E677D" w:rsidRDefault="0071755C" w:rsidP="0071755C">
      <w:pPr>
        <w:ind w:firstLine="709"/>
        <w:jc w:val="both"/>
        <w:rPr>
          <w:sz w:val="28"/>
          <w:szCs w:val="28"/>
          <w:lang w:val="uk-UA"/>
        </w:rPr>
      </w:pPr>
    </w:p>
    <w:p w:rsidR="0071755C" w:rsidRPr="002E677D" w:rsidRDefault="0071755C" w:rsidP="0071755C">
      <w:pPr>
        <w:ind w:firstLine="709"/>
        <w:jc w:val="both"/>
        <w:rPr>
          <w:sz w:val="28"/>
          <w:szCs w:val="28"/>
          <w:lang w:val="uk-UA"/>
        </w:rPr>
      </w:pPr>
    </w:p>
    <w:p w:rsidR="0071755C" w:rsidRPr="002E677D" w:rsidRDefault="0071755C" w:rsidP="0071755C">
      <w:pPr>
        <w:ind w:firstLine="709"/>
        <w:jc w:val="both"/>
        <w:rPr>
          <w:sz w:val="28"/>
          <w:szCs w:val="28"/>
          <w:lang w:val="uk-UA"/>
        </w:rPr>
      </w:pPr>
    </w:p>
    <w:p w:rsidR="0071755C" w:rsidRDefault="0071755C" w:rsidP="0071755C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6A10519" wp14:editId="0A4D46DC">
            <wp:extent cx="6172200" cy="4533900"/>
            <wp:effectExtent l="0" t="0" r="0" b="0"/>
            <wp:docPr id="1" name="Діагра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755C" w:rsidRDefault="0071755C" w:rsidP="0071755C">
      <w:pPr>
        <w:ind w:firstLine="720"/>
        <w:jc w:val="both"/>
        <w:rPr>
          <w:sz w:val="28"/>
          <w:lang w:val="en-US"/>
        </w:rPr>
      </w:pPr>
    </w:p>
    <w:p w:rsidR="0071755C" w:rsidRDefault="0071755C" w:rsidP="0071755C">
      <w:pPr>
        <w:ind w:firstLine="720"/>
        <w:jc w:val="both"/>
        <w:rPr>
          <w:sz w:val="28"/>
          <w:lang w:val="en-US"/>
        </w:rPr>
      </w:pPr>
    </w:p>
    <w:p w:rsidR="0071755C" w:rsidRDefault="0071755C" w:rsidP="0071755C">
      <w:pPr>
        <w:ind w:firstLine="720"/>
        <w:jc w:val="both"/>
        <w:rPr>
          <w:sz w:val="28"/>
          <w:lang w:val="uk-UA"/>
        </w:rPr>
      </w:pPr>
      <w:r w:rsidRPr="00453E9A">
        <w:rPr>
          <w:sz w:val="28"/>
          <w:lang w:val="uk-UA"/>
        </w:rPr>
        <w:t xml:space="preserve">За результатами розгляду звернень громадян протягом </w:t>
      </w:r>
      <w:r>
        <w:rPr>
          <w:sz w:val="28"/>
          <w:lang w:val="uk-UA"/>
        </w:rPr>
        <w:t>січня – вересня 2017 ро</w:t>
      </w:r>
      <w:r w:rsidRPr="00453E9A">
        <w:rPr>
          <w:sz w:val="28"/>
          <w:lang w:val="uk-UA"/>
        </w:rPr>
        <w:t>к</w:t>
      </w:r>
      <w:r>
        <w:rPr>
          <w:sz w:val="28"/>
          <w:lang w:val="uk-UA"/>
        </w:rPr>
        <w:t>у</w:t>
      </w:r>
      <w:r w:rsidRPr="00453E9A">
        <w:rPr>
          <w:sz w:val="28"/>
          <w:lang w:val="uk-UA"/>
        </w:rPr>
        <w:t xml:space="preserve"> органами </w:t>
      </w:r>
      <w:r>
        <w:rPr>
          <w:sz w:val="28"/>
          <w:lang w:val="uk-UA"/>
        </w:rPr>
        <w:t xml:space="preserve">ДФС </w:t>
      </w:r>
      <w:r w:rsidRPr="00453E9A">
        <w:rPr>
          <w:sz w:val="28"/>
          <w:lang w:val="uk-UA"/>
        </w:rPr>
        <w:t>у Львівській області</w:t>
      </w:r>
      <w:r>
        <w:rPr>
          <w:sz w:val="28"/>
          <w:lang w:val="uk-UA"/>
        </w:rPr>
        <w:t xml:space="preserve"> надано</w:t>
      </w:r>
      <w:r w:rsidRPr="00453E9A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роз’</w:t>
      </w:r>
      <w:r w:rsidRPr="00F32115">
        <w:rPr>
          <w:sz w:val="28"/>
          <w:lang w:val="uk-UA"/>
        </w:rPr>
        <w:t>яснення на</w:t>
      </w:r>
      <w:r w:rsidRPr="00D85F5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358 </w:t>
      </w:r>
      <w:r w:rsidRPr="00D85F50">
        <w:rPr>
          <w:sz w:val="28"/>
          <w:lang w:val="uk-UA"/>
        </w:rPr>
        <w:t>звернен</w:t>
      </w:r>
      <w:r>
        <w:rPr>
          <w:sz w:val="28"/>
          <w:lang w:val="uk-UA"/>
        </w:rPr>
        <w:t xml:space="preserve">ь, задоволено 47 звернень, відмовлено у задоволенні на 12 звернень,  не підлягали розгляду – 26 звернень, скеровано за належністю - 42, повернуто авторові – 89, решта звернень - на розгляді. </w:t>
      </w:r>
    </w:p>
    <w:p w:rsidR="0071755C" w:rsidRPr="00A13253" w:rsidRDefault="0071755C" w:rsidP="0071755C">
      <w:pPr>
        <w:ind w:firstLine="709"/>
        <w:jc w:val="both"/>
        <w:rPr>
          <w:sz w:val="28"/>
          <w:szCs w:val="28"/>
          <w:lang w:val="uk-UA"/>
        </w:rPr>
      </w:pPr>
      <w:r w:rsidRPr="00A13253">
        <w:rPr>
          <w:sz w:val="28"/>
          <w:szCs w:val="28"/>
        </w:rPr>
        <w:t>Для</w:t>
      </w:r>
      <w:r w:rsidRPr="00A13253">
        <w:rPr>
          <w:sz w:val="28"/>
          <w:szCs w:val="28"/>
          <w:lang w:val="uk-UA"/>
        </w:rPr>
        <w:t xml:space="preserve"> оперативного </w:t>
      </w:r>
      <w:proofErr w:type="spellStart"/>
      <w:r w:rsidRPr="00A13253">
        <w:rPr>
          <w:sz w:val="28"/>
          <w:szCs w:val="28"/>
          <w:lang w:val="uk-UA"/>
        </w:rPr>
        <w:t>розв</w:t>
      </w:r>
      <w:proofErr w:type="spellEnd"/>
      <w:r w:rsidRPr="00A13253">
        <w:rPr>
          <w:sz w:val="28"/>
          <w:szCs w:val="28"/>
        </w:rPr>
        <w:t>’</w:t>
      </w:r>
      <w:proofErr w:type="spellStart"/>
      <w:r w:rsidRPr="00A13253">
        <w:rPr>
          <w:sz w:val="28"/>
          <w:szCs w:val="28"/>
          <w:lang w:val="uk-UA"/>
        </w:rPr>
        <w:t>язання</w:t>
      </w:r>
      <w:proofErr w:type="spellEnd"/>
      <w:r w:rsidRPr="00A13253">
        <w:rPr>
          <w:sz w:val="28"/>
          <w:szCs w:val="28"/>
          <w:lang w:val="uk-UA"/>
        </w:rPr>
        <w:t xml:space="preserve"> </w:t>
      </w:r>
      <w:r w:rsidRPr="00A13253">
        <w:rPr>
          <w:sz w:val="28"/>
          <w:szCs w:val="28"/>
        </w:rPr>
        <w:t xml:space="preserve"> </w:t>
      </w:r>
      <w:proofErr w:type="spellStart"/>
      <w:r w:rsidRPr="00A13253">
        <w:rPr>
          <w:sz w:val="28"/>
          <w:szCs w:val="28"/>
        </w:rPr>
        <w:t>проблемних</w:t>
      </w:r>
      <w:proofErr w:type="spellEnd"/>
      <w:r w:rsidRPr="00A13253">
        <w:rPr>
          <w:sz w:val="28"/>
          <w:szCs w:val="28"/>
        </w:rPr>
        <w:t xml:space="preserve"> </w:t>
      </w:r>
      <w:proofErr w:type="spellStart"/>
      <w:r w:rsidRPr="00A13253">
        <w:rPr>
          <w:sz w:val="28"/>
          <w:szCs w:val="28"/>
        </w:rPr>
        <w:t>питань</w:t>
      </w:r>
      <w:proofErr w:type="spellEnd"/>
      <w:r w:rsidRPr="00A13253">
        <w:rPr>
          <w:sz w:val="28"/>
          <w:szCs w:val="28"/>
        </w:rPr>
        <w:t xml:space="preserve">, </w:t>
      </w:r>
      <w:proofErr w:type="spellStart"/>
      <w:r w:rsidRPr="00A13253">
        <w:rPr>
          <w:sz w:val="28"/>
          <w:szCs w:val="28"/>
        </w:rPr>
        <w:t>що</w:t>
      </w:r>
      <w:proofErr w:type="spellEnd"/>
      <w:r w:rsidRPr="00A13253">
        <w:rPr>
          <w:sz w:val="28"/>
          <w:szCs w:val="28"/>
        </w:rPr>
        <w:t xml:space="preserve"> </w:t>
      </w:r>
      <w:proofErr w:type="spellStart"/>
      <w:r w:rsidRPr="00A13253">
        <w:rPr>
          <w:sz w:val="28"/>
          <w:szCs w:val="28"/>
        </w:rPr>
        <w:t>виникають</w:t>
      </w:r>
      <w:proofErr w:type="spellEnd"/>
      <w:r w:rsidRPr="00A13253">
        <w:rPr>
          <w:sz w:val="28"/>
          <w:szCs w:val="28"/>
        </w:rPr>
        <w:t xml:space="preserve"> у </w:t>
      </w:r>
      <w:proofErr w:type="spellStart"/>
      <w:r w:rsidRPr="00A13253">
        <w:rPr>
          <w:sz w:val="28"/>
          <w:szCs w:val="28"/>
        </w:rPr>
        <w:t>платників</w:t>
      </w:r>
      <w:proofErr w:type="spellEnd"/>
      <w:r w:rsidRPr="00A13253">
        <w:rPr>
          <w:sz w:val="28"/>
          <w:szCs w:val="28"/>
        </w:rPr>
        <w:t xml:space="preserve"> </w:t>
      </w:r>
      <w:proofErr w:type="spellStart"/>
      <w:r w:rsidRPr="00A13253">
        <w:rPr>
          <w:sz w:val="28"/>
          <w:szCs w:val="28"/>
        </w:rPr>
        <w:t>податків</w:t>
      </w:r>
      <w:proofErr w:type="spellEnd"/>
      <w:r w:rsidRPr="00A13253">
        <w:rPr>
          <w:sz w:val="28"/>
          <w:szCs w:val="28"/>
          <w:lang w:val="uk-UA"/>
        </w:rPr>
        <w:t xml:space="preserve"> та громадян</w:t>
      </w:r>
      <w:r w:rsidRPr="00A13253">
        <w:rPr>
          <w:sz w:val="28"/>
          <w:szCs w:val="28"/>
        </w:rPr>
        <w:t xml:space="preserve">, в органах </w:t>
      </w:r>
      <w:r>
        <w:rPr>
          <w:sz w:val="28"/>
          <w:szCs w:val="28"/>
          <w:lang w:val="uk-UA"/>
        </w:rPr>
        <w:t>державної фіскальної</w:t>
      </w:r>
      <w:r w:rsidRPr="00A13253">
        <w:rPr>
          <w:sz w:val="28"/>
          <w:szCs w:val="28"/>
        </w:rPr>
        <w:t xml:space="preserve"> </w:t>
      </w:r>
      <w:proofErr w:type="spellStart"/>
      <w:r w:rsidRPr="00A13253">
        <w:rPr>
          <w:sz w:val="28"/>
          <w:szCs w:val="28"/>
        </w:rPr>
        <w:t>служби</w:t>
      </w:r>
      <w:proofErr w:type="spellEnd"/>
      <w:r w:rsidRPr="00A13253">
        <w:rPr>
          <w:sz w:val="28"/>
          <w:szCs w:val="28"/>
        </w:rPr>
        <w:t xml:space="preserve"> </w:t>
      </w:r>
      <w:proofErr w:type="spellStart"/>
      <w:r w:rsidRPr="00A13253">
        <w:rPr>
          <w:sz w:val="28"/>
          <w:szCs w:val="28"/>
        </w:rPr>
        <w:t>області</w:t>
      </w:r>
      <w:proofErr w:type="spellEnd"/>
      <w:r w:rsidRPr="00A13253">
        <w:rPr>
          <w:sz w:val="28"/>
          <w:szCs w:val="28"/>
        </w:rPr>
        <w:t xml:space="preserve"> </w:t>
      </w:r>
      <w:r w:rsidRPr="00A13253">
        <w:rPr>
          <w:sz w:val="28"/>
          <w:szCs w:val="28"/>
          <w:lang w:val="uk-UA"/>
        </w:rPr>
        <w:t xml:space="preserve">на всіх </w:t>
      </w:r>
      <w:proofErr w:type="gramStart"/>
      <w:r w:rsidRPr="00A13253">
        <w:rPr>
          <w:sz w:val="28"/>
          <w:szCs w:val="28"/>
          <w:lang w:val="uk-UA"/>
        </w:rPr>
        <w:t>р</w:t>
      </w:r>
      <w:proofErr w:type="gramEnd"/>
      <w:r w:rsidRPr="00A13253">
        <w:rPr>
          <w:sz w:val="28"/>
          <w:szCs w:val="28"/>
          <w:lang w:val="uk-UA"/>
        </w:rPr>
        <w:t xml:space="preserve">івнях </w:t>
      </w:r>
      <w:proofErr w:type="spellStart"/>
      <w:r w:rsidRPr="00A13253">
        <w:rPr>
          <w:sz w:val="28"/>
          <w:szCs w:val="28"/>
        </w:rPr>
        <w:t>працюють</w:t>
      </w:r>
      <w:proofErr w:type="spellEnd"/>
      <w:r w:rsidRPr="00A13253">
        <w:rPr>
          <w:sz w:val="28"/>
          <w:szCs w:val="28"/>
        </w:rPr>
        <w:t xml:space="preserve">  </w:t>
      </w:r>
      <w:proofErr w:type="spellStart"/>
      <w:r w:rsidRPr="00A13253">
        <w:rPr>
          <w:sz w:val="28"/>
          <w:szCs w:val="28"/>
        </w:rPr>
        <w:t>приймальні</w:t>
      </w:r>
      <w:proofErr w:type="spellEnd"/>
      <w:r w:rsidRPr="00A13253">
        <w:rPr>
          <w:sz w:val="28"/>
          <w:szCs w:val="28"/>
          <w:lang w:val="uk-UA"/>
        </w:rPr>
        <w:t xml:space="preserve"> громадян.</w:t>
      </w:r>
    </w:p>
    <w:p w:rsidR="0071755C" w:rsidRDefault="0071755C" w:rsidP="0071755C">
      <w:pPr>
        <w:ind w:firstLine="720"/>
        <w:jc w:val="both"/>
        <w:rPr>
          <w:sz w:val="28"/>
          <w:lang w:val="uk-UA"/>
        </w:rPr>
      </w:pPr>
      <w:r w:rsidRPr="006E352D">
        <w:rPr>
          <w:sz w:val="28"/>
          <w:lang w:val="uk-UA"/>
        </w:rPr>
        <w:t xml:space="preserve">Впродовж </w:t>
      </w:r>
      <w:proofErr w:type="spellStart"/>
      <w:r>
        <w:rPr>
          <w:sz w:val="28"/>
          <w:lang w:val="uk-UA"/>
        </w:rPr>
        <w:t>січня-</w:t>
      </w:r>
      <w:proofErr w:type="spellEnd"/>
      <w:r>
        <w:rPr>
          <w:sz w:val="28"/>
          <w:lang w:val="uk-UA"/>
        </w:rPr>
        <w:t xml:space="preserve"> вересня </w:t>
      </w:r>
      <w:r w:rsidRPr="006E352D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7</w:t>
      </w:r>
      <w:r w:rsidRPr="006E352D">
        <w:rPr>
          <w:sz w:val="28"/>
          <w:szCs w:val="28"/>
          <w:lang w:val="uk-UA"/>
        </w:rPr>
        <w:t xml:space="preserve"> року </w:t>
      </w:r>
      <w:r>
        <w:rPr>
          <w:sz w:val="28"/>
          <w:lang w:val="uk-UA"/>
        </w:rPr>
        <w:t>посадовими особами органів ДФС  області проведено 63 прийомів за участю 75 громадян. Усі звернення на усний прийом – це заяви. За результатами розгляду 16 звернень вирішено позитивно, на 47 звернень роз</w:t>
      </w:r>
      <w:r w:rsidRPr="00503986">
        <w:rPr>
          <w:sz w:val="28"/>
        </w:rPr>
        <w:t>’</w:t>
      </w:r>
      <w:proofErr w:type="spellStart"/>
      <w:r>
        <w:rPr>
          <w:sz w:val="28"/>
          <w:lang w:val="uk-UA"/>
        </w:rPr>
        <w:t>яснено</w:t>
      </w:r>
      <w:proofErr w:type="spellEnd"/>
      <w:r>
        <w:rPr>
          <w:sz w:val="28"/>
          <w:lang w:val="uk-UA"/>
        </w:rPr>
        <w:t xml:space="preserve">. </w:t>
      </w:r>
    </w:p>
    <w:p w:rsidR="0071755C" w:rsidRDefault="0071755C" w:rsidP="0071755C">
      <w:pPr>
        <w:ind w:firstLine="720"/>
        <w:jc w:val="both"/>
        <w:rPr>
          <w:sz w:val="28"/>
          <w:lang w:val="uk-UA"/>
        </w:rPr>
      </w:pPr>
      <w:r w:rsidRPr="00A02EFD">
        <w:rPr>
          <w:sz w:val="28"/>
          <w:lang w:val="uk-UA"/>
        </w:rPr>
        <w:t>Із загальної кількості особистих прийомів</w:t>
      </w:r>
      <w:r w:rsidRPr="008F7FD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начальником Головного управління проведено 11 особистих прийомів, заступниками начальника </w:t>
      </w:r>
      <w:r w:rsidRPr="00A02EFD">
        <w:rPr>
          <w:sz w:val="28"/>
          <w:lang w:val="uk-UA"/>
        </w:rPr>
        <w:t xml:space="preserve">– </w:t>
      </w:r>
      <w:r>
        <w:rPr>
          <w:sz w:val="28"/>
          <w:lang w:val="uk-UA"/>
        </w:rPr>
        <w:t>10,</w:t>
      </w:r>
      <w:r w:rsidRPr="00A02EF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іншими посадовими особами – 9, </w:t>
      </w:r>
      <w:r w:rsidRPr="00A02EFD">
        <w:rPr>
          <w:sz w:val="28"/>
          <w:lang w:val="uk-UA"/>
        </w:rPr>
        <w:t xml:space="preserve">начальниками </w:t>
      </w:r>
      <w:r>
        <w:rPr>
          <w:sz w:val="28"/>
          <w:lang w:val="uk-UA"/>
        </w:rPr>
        <w:t xml:space="preserve">ДПІ </w:t>
      </w:r>
      <w:r w:rsidRPr="00A02EFD">
        <w:rPr>
          <w:sz w:val="28"/>
          <w:lang w:val="uk-UA"/>
        </w:rPr>
        <w:t xml:space="preserve">– </w:t>
      </w:r>
      <w:r>
        <w:rPr>
          <w:sz w:val="28"/>
          <w:lang w:val="uk-UA"/>
        </w:rPr>
        <w:t xml:space="preserve">12, </w:t>
      </w:r>
      <w:r w:rsidRPr="00A02EFD">
        <w:rPr>
          <w:sz w:val="28"/>
          <w:lang w:val="uk-UA"/>
        </w:rPr>
        <w:t xml:space="preserve">заступниками начальників ДПІ – </w:t>
      </w:r>
      <w:r>
        <w:rPr>
          <w:sz w:val="28"/>
          <w:lang w:val="uk-UA"/>
        </w:rPr>
        <w:t>18,</w:t>
      </w:r>
      <w:r w:rsidRPr="00A02EFD">
        <w:rPr>
          <w:sz w:val="28"/>
          <w:lang w:val="uk-UA"/>
        </w:rPr>
        <w:t xml:space="preserve"> </w:t>
      </w:r>
      <w:r>
        <w:rPr>
          <w:sz w:val="28"/>
          <w:lang w:val="uk-UA"/>
        </w:rPr>
        <w:t>іншими посадовими особами ДПІ - 3.</w:t>
      </w:r>
    </w:p>
    <w:p w:rsidR="0071755C" w:rsidRDefault="0071755C" w:rsidP="0071755C">
      <w:pPr>
        <w:ind w:firstLine="709"/>
        <w:jc w:val="both"/>
        <w:rPr>
          <w:sz w:val="28"/>
          <w:szCs w:val="28"/>
          <w:lang w:val="uk-UA"/>
        </w:rPr>
      </w:pPr>
      <w:r w:rsidRPr="008B39DF">
        <w:rPr>
          <w:sz w:val="28"/>
          <w:szCs w:val="28"/>
          <w:lang w:val="uk-UA"/>
        </w:rPr>
        <w:t xml:space="preserve">Зваженість, пильність, неупередженість - важливі складові роботи із кожним зверненням громадян. </w:t>
      </w:r>
      <w:proofErr w:type="spellStart"/>
      <w:r w:rsidRPr="008B39DF">
        <w:rPr>
          <w:sz w:val="28"/>
          <w:szCs w:val="28"/>
        </w:rPr>
        <w:t>Саме</w:t>
      </w:r>
      <w:proofErr w:type="spellEnd"/>
      <w:r w:rsidRPr="008B39DF">
        <w:rPr>
          <w:sz w:val="28"/>
          <w:szCs w:val="28"/>
        </w:rPr>
        <w:t xml:space="preserve"> таким чином </w:t>
      </w:r>
      <w:proofErr w:type="spellStart"/>
      <w:r w:rsidRPr="008B39DF">
        <w:rPr>
          <w:sz w:val="28"/>
          <w:szCs w:val="28"/>
        </w:rPr>
        <w:t>забезпечується</w:t>
      </w:r>
      <w:proofErr w:type="spellEnd"/>
      <w:r w:rsidRPr="008B39DF">
        <w:rPr>
          <w:sz w:val="28"/>
          <w:szCs w:val="28"/>
        </w:rPr>
        <w:t xml:space="preserve"> </w:t>
      </w:r>
      <w:proofErr w:type="spellStart"/>
      <w:r w:rsidRPr="008B39DF">
        <w:rPr>
          <w:sz w:val="28"/>
          <w:szCs w:val="28"/>
        </w:rPr>
        <w:t>постійний</w:t>
      </w:r>
      <w:proofErr w:type="spellEnd"/>
      <w:r w:rsidRPr="008B39DF">
        <w:rPr>
          <w:sz w:val="28"/>
          <w:szCs w:val="28"/>
        </w:rPr>
        <w:t xml:space="preserve"> </w:t>
      </w:r>
      <w:proofErr w:type="spellStart"/>
      <w:r w:rsidRPr="008B39DF">
        <w:rPr>
          <w:sz w:val="28"/>
          <w:szCs w:val="28"/>
        </w:rPr>
        <w:t>зв’язок</w:t>
      </w:r>
      <w:proofErr w:type="spellEnd"/>
      <w:r w:rsidRPr="008B39DF">
        <w:rPr>
          <w:sz w:val="28"/>
          <w:szCs w:val="28"/>
        </w:rPr>
        <w:t xml:space="preserve"> </w:t>
      </w:r>
      <w:proofErr w:type="spellStart"/>
      <w:proofErr w:type="gramStart"/>
      <w:r w:rsidRPr="008B39DF">
        <w:rPr>
          <w:sz w:val="28"/>
          <w:szCs w:val="28"/>
        </w:rPr>
        <w:t>між</w:t>
      </w:r>
      <w:proofErr w:type="spellEnd"/>
      <w:proofErr w:type="gramEnd"/>
      <w:r w:rsidRPr="008B39DF">
        <w:rPr>
          <w:sz w:val="28"/>
          <w:szCs w:val="28"/>
        </w:rPr>
        <w:t xml:space="preserve"> </w:t>
      </w:r>
      <w:r w:rsidRPr="00FC43A3">
        <w:rPr>
          <w:bCs/>
          <w:sz w:val="28"/>
          <w:szCs w:val="28"/>
        </w:rPr>
        <w:t>орган</w:t>
      </w:r>
      <w:proofErr w:type="spellStart"/>
      <w:r>
        <w:rPr>
          <w:bCs/>
          <w:sz w:val="28"/>
          <w:szCs w:val="28"/>
          <w:lang w:val="uk-UA"/>
        </w:rPr>
        <w:t>ами</w:t>
      </w:r>
      <w:proofErr w:type="spellEnd"/>
      <w:r w:rsidRPr="00FC43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ДФС </w:t>
      </w:r>
      <w:r w:rsidRPr="00FC43A3">
        <w:rPr>
          <w:bCs/>
          <w:sz w:val="28"/>
          <w:szCs w:val="28"/>
        </w:rPr>
        <w:t xml:space="preserve">у </w:t>
      </w:r>
      <w:proofErr w:type="spellStart"/>
      <w:r w:rsidRPr="00FC43A3">
        <w:rPr>
          <w:bCs/>
          <w:sz w:val="28"/>
          <w:szCs w:val="28"/>
        </w:rPr>
        <w:t>Львівській</w:t>
      </w:r>
      <w:proofErr w:type="spellEnd"/>
      <w:r w:rsidRPr="00FC43A3">
        <w:rPr>
          <w:bCs/>
          <w:sz w:val="28"/>
          <w:szCs w:val="28"/>
        </w:rPr>
        <w:t xml:space="preserve"> </w:t>
      </w:r>
      <w:proofErr w:type="spellStart"/>
      <w:r w:rsidRPr="00FC43A3">
        <w:rPr>
          <w:bCs/>
          <w:sz w:val="28"/>
          <w:szCs w:val="28"/>
        </w:rPr>
        <w:t>області</w:t>
      </w:r>
      <w:proofErr w:type="spellEnd"/>
      <w:r w:rsidRPr="008B39DF">
        <w:rPr>
          <w:sz w:val="28"/>
          <w:szCs w:val="28"/>
        </w:rPr>
        <w:t xml:space="preserve"> та </w:t>
      </w:r>
      <w:proofErr w:type="spellStart"/>
      <w:r w:rsidRPr="008B39DF">
        <w:rPr>
          <w:sz w:val="28"/>
          <w:szCs w:val="28"/>
        </w:rPr>
        <w:t>громадянами</w:t>
      </w:r>
      <w:proofErr w:type="spellEnd"/>
      <w:r w:rsidRPr="008B39DF">
        <w:rPr>
          <w:sz w:val="28"/>
          <w:szCs w:val="28"/>
        </w:rPr>
        <w:t>.</w:t>
      </w:r>
      <w:r w:rsidRPr="008B39DF">
        <w:rPr>
          <w:sz w:val="28"/>
          <w:szCs w:val="28"/>
          <w:lang w:val="uk-UA"/>
        </w:rPr>
        <w:t xml:space="preserve"> </w:t>
      </w:r>
    </w:p>
    <w:p w:rsidR="0066380F" w:rsidRDefault="0066380F"/>
    <w:sectPr w:rsidR="006638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5C"/>
    <w:rsid w:val="000A0775"/>
    <w:rsid w:val="00270A15"/>
    <w:rsid w:val="0066380F"/>
    <w:rsid w:val="0071755C"/>
    <w:rsid w:val="00D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755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7175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lock Text"/>
    <w:basedOn w:val="a"/>
    <w:rsid w:val="0071755C"/>
    <w:pPr>
      <w:widowControl w:val="0"/>
      <w:autoSpaceDE w:val="0"/>
      <w:autoSpaceDN w:val="0"/>
      <w:adjustRightInd w:val="0"/>
      <w:spacing w:line="300" w:lineRule="auto"/>
      <w:ind w:left="40" w:right="-694" w:firstLine="540"/>
      <w:jc w:val="both"/>
    </w:pPr>
    <w:rPr>
      <w:sz w:val="3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1755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1755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755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7175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lock Text"/>
    <w:basedOn w:val="a"/>
    <w:rsid w:val="0071755C"/>
    <w:pPr>
      <w:widowControl w:val="0"/>
      <w:autoSpaceDE w:val="0"/>
      <w:autoSpaceDN w:val="0"/>
      <w:adjustRightInd w:val="0"/>
      <w:spacing w:line="300" w:lineRule="auto"/>
      <w:ind w:left="40" w:right="-694" w:firstLine="540"/>
      <w:jc w:val="both"/>
    </w:pPr>
    <w:rPr>
      <w:sz w:val="3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1755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1755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Аналіз надходження письмових звернень громадян 
до органів ДФС Львівської області за січень-вересень 2016- 2017р.р. </a:t>
            </a:r>
          </a:p>
        </c:rich>
      </c:tx>
      <c:layout>
        <c:manualLayout>
          <c:xMode val="edge"/>
          <c:yMode val="edge"/>
          <c:x val="0.10501567398119123"/>
          <c:y val="0"/>
        </c:manualLayout>
      </c:layout>
      <c:overlay val="0"/>
      <c:spPr>
        <a:noFill/>
        <a:ln w="25361">
          <a:noFill/>
        </a:ln>
      </c:spPr>
    </c:title>
    <c:autoTitleDeleted val="0"/>
    <c:view3D>
      <c:rotX val="70"/>
      <c:hPercent val="64"/>
      <c:rotY val="4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454545454545456E-2"/>
          <c:y val="0.105"/>
          <c:w val="0.80564263322884011"/>
          <c:h val="0.78500000000000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3314619830656375E-2"/>
                  <c:y val="-7.6042186799820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673397003878624E-2"/>
                  <c:y val="-9.8927021317457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268854097157057E-2"/>
                  <c:y val="-0.113601145893348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55844436523531E-3"/>
                  <c:y val="-0.12398623647653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4819769531492742E-2"/>
                  <c:y val="-0.145840087062287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4"/>
                <c:pt idx="0">
                  <c:v>Всього звернень</c:v>
                </c:pt>
                <c:pt idx="1">
                  <c:v>Заяви</c:v>
                </c:pt>
                <c:pt idx="2">
                  <c:v>Скарги</c:v>
                </c:pt>
                <c:pt idx="3">
                  <c:v>Пропозиції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601</c:v>
                </c:pt>
                <c:pt idx="1">
                  <c:v>598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087171057463157E-2"/>
                  <c:y val="-9.1809359195954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878387844365861E-2"/>
                  <c:y val="-9.3540810447474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636854342033023E-2"/>
                  <c:y val="-0.114754785225017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456446562277233E-2"/>
                  <c:y val="-0.116486236476538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6997769779802261"/>
                  <c:y val="-0.145840087062287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4"/>
                <c:pt idx="0">
                  <c:v>Всього звернень</c:v>
                </c:pt>
                <c:pt idx="1">
                  <c:v>Заяви</c:v>
                </c:pt>
                <c:pt idx="2">
                  <c:v>Скарги</c:v>
                </c:pt>
                <c:pt idx="3">
                  <c:v>Пропозиції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621</c:v>
                </c:pt>
                <c:pt idx="1">
                  <c:v>614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110"/>
        <c:shape val="box"/>
        <c:axId val="108351872"/>
        <c:axId val="108353408"/>
        <c:axId val="0"/>
      </c:bar3DChart>
      <c:catAx>
        <c:axId val="10835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08353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353408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08351872"/>
        <c:crosses val="autoZero"/>
        <c:crossBetween val="between"/>
        <c:minorUnit val="100"/>
      </c:valAx>
      <c:spPr>
        <a:noFill/>
        <a:ln w="25361">
          <a:noFill/>
        </a:ln>
      </c:spPr>
    </c:plotArea>
    <c:legend>
      <c:legendPos val="r"/>
      <c:layout>
        <c:manualLayout>
          <c:xMode val="edge"/>
          <c:yMode val="edge"/>
          <c:x val="0.8236092281355093"/>
          <c:y val="0.33750000000000002"/>
          <c:w val="0.1607168964775848"/>
          <c:h val="0.24249999999999999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12680">
      <a:noFill/>
      <a:prstDash val="solid"/>
    </a:ln>
  </c:spPr>
  <c:txPr>
    <a:bodyPr/>
    <a:lstStyle/>
    <a:p>
      <a:pPr>
        <a:defRPr sz="17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Структура письмових звернень громадян, що надійшли до органів ДФС Львівської області протягом 
січня - вересня 2017 року</a:t>
            </a:r>
          </a:p>
        </c:rich>
      </c:tx>
      <c:layout>
        <c:manualLayout>
          <c:xMode val="edge"/>
          <c:yMode val="edge"/>
          <c:x val="7.3437500000000003E-2"/>
          <c:y val="2.242152466367713E-3"/>
        </c:manualLayout>
      </c:layout>
      <c:overlay val="0"/>
      <c:spPr>
        <a:noFill/>
        <a:ln w="25322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6665166854143239"/>
          <c:w val="0.62471063802209914"/>
          <c:h val="0.3603773792981759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66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6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2">
                <a:noFill/>
              </a:ln>
            </c:spPr>
            <c:txPr>
              <a:bodyPr/>
              <a:lstStyle/>
              <a:p>
                <a:pPr>
                  <a:defRPr sz="9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Sheet1!$A$2:$A$9</c:f>
              <c:strCache>
                <c:ptCount val="8"/>
                <c:pt idx="0">
                  <c:v>Податок на доходи фізичних осіб</c:v>
                </c:pt>
                <c:pt idx="1">
                  <c:v>Ухилення від оподаткуваня </c:v>
                </c:pt>
                <c:pt idx="2">
                  <c:v>Плата за землю (земельний податок, а також арендна плата за земельні ділянки державної і комунальної власності)</c:v>
                </c:pt>
                <c:pt idx="3">
                  <c:v>Контрольно–перевірочна робота</c:v>
                </c:pt>
                <c:pt idx="4">
                  <c:v>Єдиний соціальний внесок</c:v>
                </c:pt>
                <c:pt idx="5">
                  <c:v>Реєстрація та облік платників податків</c:v>
                </c:pt>
                <c:pt idx="6">
                  <c:v>Місцеві податки</c:v>
                </c:pt>
                <c:pt idx="7">
                  <c:v>інші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98</c:v>
                </c:pt>
                <c:pt idx="1">
                  <c:v>140</c:v>
                </c:pt>
                <c:pt idx="2">
                  <c:v>54</c:v>
                </c:pt>
                <c:pt idx="3">
                  <c:v>19</c:v>
                </c:pt>
                <c:pt idx="4">
                  <c:v>26</c:v>
                </c:pt>
                <c:pt idx="5">
                  <c:v>93</c:v>
                </c:pt>
                <c:pt idx="6">
                  <c:v>71</c:v>
                </c:pt>
                <c:pt idx="7">
                  <c:v>120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2">
          <a:noFill/>
        </a:ln>
      </c:spPr>
    </c:plotArea>
    <c:legend>
      <c:legendPos val="r"/>
      <c:layout>
        <c:manualLayout>
          <c:xMode val="edge"/>
          <c:yMode val="edge"/>
          <c:x val="0.64953711804542957"/>
          <c:y val="0.16370850702485717"/>
          <c:w val="0.28853520624736717"/>
          <c:h val="0.78026905829596416"/>
        </c:manualLayout>
      </c:layout>
      <c:overlay val="0"/>
      <c:spPr>
        <a:solidFill>
          <a:srgbClr val="FFFFFF"/>
        </a:solidFill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9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4</cp:revision>
  <dcterms:created xsi:type="dcterms:W3CDTF">2017-10-25T08:29:00Z</dcterms:created>
  <dcterms:modified xsi:type="dcterms:W3CDTF">2017-10-25T08:49:00Z</dcterms:modified>
</cp:coreProperties>
</file>