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427BDB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427BDB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63pt;margin-top:55.55pt;width:405pt;height:40.25pt;z-index:251658752;visibility:visible" filled="f" stroked="f" strokeweight=".5pt">
            <v:textbox style="mso-next-textbox:#Поле 21">
              <w:txbxContent>
                <w:p w:rsidR="00E611EE" w:rsidRPr="00455FFA" w:rsidRDefault="00E611EE" w:rsidP="002C4F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Жовківська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ДПІ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E611EE" w:rsidRPr="00455FFA" w:rsidRDefault="00E611EE" w:rsidP="002C4F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55F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Жовква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вул. Святої Трійці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10 тел. (03252) 21330, 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v.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official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tax.gov.ua</w:t>
                  </w:r>
                  <w:proofErr w:type="spellEnd"/>
                </w:p>
              </w:txbxContent>
            </v:textbox>
          </v:shape>
        </w:pict>
      </w:r>
      <w:r w:rsidR="00F938A6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133985</wp:posOffset>
            </wp:positionV>
            <wp:extent cx="1369695" cy="701040"/>
            <wp:effectExtent l="19050" t="0" r="1905" b="0"/>
            <wp:wrapNone/>
            <wp:docPr id="4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9" type="#_x0000_t202" style="position:absolute;margin-left:-45pt;margin-top:685.55pt;width:540pt;height:90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E611EE" w:rsidRPr="00465469" w:rsidRDefault="00E611EE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                                    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веб-портал</w:t>
                  </w:r>
                  <w:proofErr w:type="spellEnd"/>
                  <w:r w:rsidRPr="00465469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Д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П</w:t>
                  </w:r>
                  <w:r w:rsidRPr="00465469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С України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:</w:t>
                  </w:r>
                  <w:r w:rsidRPr="00465469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 w:rsidRPr="00465469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</w:t>
                  </w:r>
                </w:p>
                <w:p w:rsidR="00E611EE" w:rsidRPr="000E0A87" w:rsidRDefault="00E611EE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465469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    </w:t>
                  </w:r>
                  <w:r w:rsidRPr="00CC5172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 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вебпортал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територіальних 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органів ДПС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у Львівській  області: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E611EE" w:rsidRPr="000E0A87" w:rsidRDefault="00E611EE" w:rsidP="000E0A87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</w:t>
                  </w: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              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proofErr w:type="gram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lv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.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,</w:t>
                  </w:r>
                  <w:r w:rsidRPr="0096481A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</w:t>
                  </w:r>
                  <w:hyperlink r:id="rId5" w:history="1"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https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://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www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facebook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com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tax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</w:rPr>
                      <w:t>lviv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</w:hyperlink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E611EE" w:rsidRPr="000E0A87" w:rsidRDefault="00E611EE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  <w:r w:rsidRPr="00465469">
                    <w:rPr>
                      <w:rStyle w:val="a5"/>
                      <w:spacing w:val="-4"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Контакт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–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центр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ДПС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</w:rPr>
                    <w:t>0-800-501-007.</w:t>
                  </w:r>
                </w:p>
                <w:p w:rsidR="00E611EE" w:rsidRPr="000E0A87" w:rsidRDefault="00E611EE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E611EE" w:rsidRPr="000E0A87" w:rsidRDefault="00E611EE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E611EE" w:rsidRPr="000E0A87" w:rsidRDefault="00E611EE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E611EE" w:rsidRPr="000D720F" w:rsidRDefault="00E611EE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E611EE" w:rsidRPr="00455FFA" w:rsidRDefault="00E611EE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455FFA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" o:spid="_x0000_s1031" type="#_x0000_t202" style="position:absolute;margin-left:-36pt;margin-top:109.55pt;width:510.3pt;height:579.9pt;z-index:251660800;visibility:visible;mso-position-horizontal-relative:text;mso-position-vertical-relative:text" filled="f" stroked="f" strokeweight=".5pt">
            <v:textbox style="mso-next-textbox:#Поле 1">
              <w:txbxContent>
                <w:p w:rsidR="00E611EE" w:rsidRPr="00EE7E8A" w:rsidRDefault="00E611EE" w:rsidP="00EE7E8A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E7E8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Принципи Національної стратегії доходів до 2030 року</w:t>
                  </w:r>
                </w:p>
                <w:p w:rsidR="00EE7E8A" w:rsidRPr="00EE7E8A" w:rsidRDefault="00427BDB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="00EE7E8A" w:rsidRPr="00EE7E8A">
                      <w:rPr>
                        <w:rStyle w:val="aa"/>
                        <w:rFonts w:ascii="Times New Roman" w:hAnsi="Times New Roman"/>
                        <w:color w:val="auto"/>
                        <w:u w:val="none"/>
                      </w:rPr>
                      <w:t>Національну стратегію доходів до 2030 року</w:t>
                    </w:r>
                  </w:hyperlink>
                  <w:r w:rsidR="00EE7E8A">
                    <w:rPr>
                      <w:rFonts w:ascii="Times New Roman" w:hAnsi="Times New Roman" w:cs="Times New Roman"/>
                    </w:rPr>
                    <w:t xml:space="preserve"> (далі – НСД) </w:t>
                  </w:r>
                  <w:r w:rsidR="00EE7E8A" w:rsidRPr="00EE7E8A">
                    <w:rPr>
                      <w:rFonts w:ascii="Times New Roman" w:hAnsi="Times New Roman" w:cs="Times New Roman"/>
                    </w:rPr>
                    <w:t xml:space="preserve">– це дорожня карта реформування податкової служби, яка буде реалізовуватись поетапно. Вона розрахована на 6 років, тобто, реформи будуть впроваджуватися поступово до 2030 року.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</w:rPr>
                    <w:t xml:space="preserve">Заходи реформування податкової та митної політики, податкового та митного адміністрування, викладені в НСД, ґрунтуються на таких принципах: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 xml:space="preserve">Стабільності: 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Збереження поточної бази оподаткування доходів юридичних та фізичних осіб, забезпечення її цілісності є умовою від якої напряму залежить стабільність доходів України в довгостроковій перспективі. Комбінація заходів щодо забезпечення надходження доходів та диверсифікації їх структури повинна сприяти стабільності, визначеності та достатності надходжень для цілей бюджету.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>Нейтральності: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 Політика та адміністрування повинні сприяти досягненню рівності та справедливості оподаткування у спосіб, який не впливає на збільшення або зменшення конкурентоздатності платників податків. Політика повинна реагувати на внутрішні та глобальні економічні виклики і конкуренцію, яка породжується </w:t>
                  </w:r>
                  <w:proofErr w:type="spellStart"/>
                  <w:r w:rsidRPr="00EE7E8A">
                    <w:rPr>
                      <w:rFonts w:ascii="Times New Roman" w:hAnsi="Times New Roman" w:cs="Times New Roman"/>
                    </w:rPr>
                    <w:t>тінізацією</w:t>
                  </w:r>
                  <w:proofErr w:type="spellEnd"/>
                  <w:r w:rsidRPr="00EE7E8A">
                    <w:rPr>
                      <w:rFonts w:ascii="Times New Roman" w:hAnsi="Times New Roman" w:cs="Times New Roman"/>
                    </w:rPr>
                    <w:t xml:space="preserve"> економіки.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>Справедливості: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 Політика повинна бути спрямована на мінімізацію регресивності та сприяння горизонтальної та вертикальної справедливості платниками податків.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</w:rPr>
                    <w:t xml:space="preserve">Важливим є досягнення принципу справедливості через використання розподільної ролі податків, враховуючи фіскальну спроможність платників податків. Критичним є недопущення запровадження економічно необґрунтованих пільг та преференцій, які не передбачають забезпечення соціальної справедливості або економічного зростання.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>Доброчесності: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 Політика повинна бути спрямована на забезпечення дотримання контролюючими органами принципу доброчесності, посилення антикорупційних заходів та підвищення довіри до податкових та митних органів з боку суспільства.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</w:rPr>
                    <w:t xml:space="preserve">Безумовним пріоритетом є забезпечення конфіденційності та захисту даних в системах контролюючих органів.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>Інтегрованості: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 Максимальне наближення політики і адміністрування до вимог міжнародних стандартів та забезпечення виконання зобов’язань, що випливають із членства України у міжнародних організаціях є запорукою тісної інтеграції України у світову економіку.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 xml:space="preserve">Ефективності: 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При розробці політики слід враховувати спроможність органів влади щодо забезпечення збирання надходжень та адміністрування доходів. Це має досягатися шляхом вдосконаленням управління процесами адміністрування, їх </w:t>
                  </w:r>
                  <w:proofErr w:type="spellStart"/>
                  <w:r w:rsidRPr="00EE7E8A">
                    <w:rPr>
                      <w:rFonts w:ascii="Times New Roman" w:hAnsi="Times New Roman" w:cs="Times New Roman"/>
                    </w:rPr>
                    <w:t>цифровізацією</w:t>
                  </w:r>
                  <w:proofErr w:type="spellEnd"/>
                  <w:r w:rsidRPr="00EE7E8A">
                    <w:rPr>
                      <w:rFonts w:ascii="Times New Roman" w:hAnsi="Times New Roman" w:cs="Times New Roman"/>
                    </w:rPr>
                    <w:t xml:space="preserve">, підвищенням якості використання даних контролюючими органами. </w:t>
                  </w:r>
                </w:p>
                <w:p w:rsidR="00EE7E8A" w:rsidRPr="00EE7E8A" w:rsidRDefault="00EE7E8A" w:rsidP="00EE7E8A">
                  <w:pPr>
                    <w:pStyle w:val="a3"/>
                    <w:spacing w:before="0" w:beforeAutospacing="0" w:after="0" w:afterAutospacing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E7E8A">
                    <w:rPr>
                      <w:rFonts w:ascii="Times New Roman" w:hAnsi="Times New Roman" w:cs="Times New Roman"/>
                      <w:b/>
                    </w:rPr>
                    <w:t>Розвитку:</w:t>
                  </w:r>
                  <w:r w:rsidRPr="00EE7E8A">
                    <w:rPr>
                      <w:rFonts w:ascii="Times New Roman" w:hAnsi="Times New Roman" w:cs="Times New Roman"/>
                    </w:rPr>
                    <w:t xml:space="preserve"> Політика та стратегії повинні забезпечувати підтримку відбудови, післявоєнної реконструкції та відновлення економіки України, стимулювання розвитку її виробничого та експортного потенціалу. Політика має передбачати запровадження необхідних інструментів для підтримки інвестицій з урахуванням тих, які використовуються в країнах ЄС. </w:t>
                  </w:r>
                </w:p>
                <w:p w:rsidR="00E611EE" w:rsidRPr="00CA1BDB" w:rsidRDefault="00E611EE" w:rsidP="00CA1BD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  <w:p w:rsidR="00E611EE" w:rsidRPr="00465469" w:rsidRDefault="00E611EE" w:rsidP="00CA1BDB">
                  <w:pPr>
                    <w:pStyle w:val="1"/>
                    <w:spacing w:before="0" w:beforeAutospacing="0" w:after="0" w:afterAutospacing="0"/>
                    <w:ind w:firstLine="567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465469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E611EE" w:rsidRPr="00362F72" w:rsidRDefault="00E611EE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E611EE" w:rsidRPr="001B7B8A" w:rsidRDefault="00E611EE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E611EE" w:rsidRPr="00C33AE2" w:rsidRDefault="00E611EE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E611EE" w:rsidRPr="00170C3F" w:rsidRDefault="00E611EE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54B98"/>
    <w:rsid w:val="000646A9"/>
    <w:rsid w:val="00090BEB"/>
    <w:rsid w:val="000A43D4"/>
    <w:rsid w:val="000B5960"/>
    <w:rsid w:val="000C439A"/>
    <w:rsid w:val="000D422A"/>
    <w:rsid w:val="000D720F"/>
    <w:rsid w:val="000E0A87"/>
    <w:rsid w:val="000F33D6"/>
    <w:rsid w:val="00126476"/>
    <w:rsid w:val="00140393"/>
    <w:rsid w:val="00152172"/>
    <w:rsid w:val="00155EAD"/>
    <w:rsid w:val="00157BD5"/>
    <w:rsid w:val="001610A2"/>
    <w:rsid w:val="0016263D"/>
    <w:rsid w:val="00166DE0"/>
    <w:rsid w:val="00170C3F"/>
    <w:rsid w:val="00180A63"/>
    <w:rsid w:val="00185BAF"/>
    <w:rsid w:val="00185EF5"/>
    <w:rsid w:val="00192F25"/>
    <w:rsid w:val="001A503D"/>
    <w:rsid w:val="001A6FFB"/>
    <w:rsid w:val="001B7B8A"/>
    <w:rsid w:val="001D303B"/>
    <w:rsid w:val="001D699B"/>
    <w:rsid w:val="001F5267"/>
    <w:rsid w:val="002138B3"/>
    <w:rsid w:val="00232C6E"/>
    <w:rsid w:val="002409B5"/>
    <w:rsid w:val="0025547B"/>
    <w:rsid w:val="00261CC9"/>
    <w:rsid w:val="00265FCE"/>
    <w:rsid w:val="00266A1D"/>
    <w:rsid w:val="00297E68"/>
    <w:rsid w:val="002A0D64"/>
    <w:rsid w:val="002C4F1D"/>
    <w:rsid w:val="002D67F5"/>
    <w:rsid w:val="0030417D"/>
    <w:rsid w:val="0034249A"/>
    <w:rsid w:val="00360787"/>
    <w:rsid w:val="00362F72"/>
    <w:rsid w:val="003701B2"/>
    <w:rsid w:val="00374807"/>
    <w:rsid w:val="0037606B"/>
    <w:rsid w:val="0037648B"/>
    <w:rsid w:val="003814E8"/>
    <w:rsid w:val="003835C5"/>
    <w:rsid w:val="00390D15"/>
    <w:rsid w:val="0039296B"/>
    <w:rsid w:val="003A3DA9"/>
    <w:rsid w:val="003A415F"/>
    <w:rsid w:val="003A5CBF"/>
    <w:rsid w:val="003D2006"/>
    <w:rsid w:val="003D65EA"/>
    <w:rsid w:val="003F1569"/>
    <w:rsid w:val="004040F2"/>
    <w:rsid w:val="00427BDB"/>
    <w:rsid w:val="00455FFA"/>
    <w:rsid w:val="00464791"/>
    <w:rsid w:val="00465469"/>
    <w:rsid w:val="00465606"/>
    <w:rsid w:val="00472D57"/>
    <w:rsid w:val="0048400A"/>
    <w:rsid w:val="00485E74"/>
    <w:rsid w:val="00490247"/>
    <w:rsid w:val="00494C02"/>
    <w:rsid w:val="004A20EF"/>
    <w:rsid w:val="004C0857"/>
    <w:rsid w:val="004E64A9"/>
    <w:rsid w:val="00522630"/>
    <w:rsid w:val="0052549C"/>
    <w:rsid w:val="005529D9"/>
    <w:rsid w:val="00554473"/>
    <w:rsid w:val="00572AE4"/>
    <w:rsid w:val="005774EB"/>
    <w:rsid w:val="005B0716"/>
    <w:rsid w:val="005C623F"/>
    <w:rsid w:val="005D0DD5"/>
    <w:rsid w:val="005D6192"/>
    <w:rsid w:val="00602160"/>
    <w:rsid w:val="0061116A"/>
    <w:rsid w:val="00641866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3D5C"/>
    <w:rsid w:val="007072D5"/>
    <w:rsid w:val="007316B4"/>
    <w:rsid w:val="00765B8E"/>
    <w:rsid w:val="007668F0"/>
    <w:rsid w:val="00775E3F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D77D7"/>
    <w:rsid w:val="008F0550"/>
    <w:rsid w:val="008F2437"/>
    <w:rsid w:val="008F2AFE"/>
    <w:rsid w:val="008F57B1"/>
    <w:rsid w:val="00900085"/>
    <w:rsid w:val="00916399"/>
    <w:rsid w:val="0092443E"/>
    <w:rsid w:val="00927627"/>
    <w:rsid w:val="00931179"/>
    <w:rsid w:val="00945523"/>
    <w:rsid w:val="0096481A"/>
    <w:rsid w:val="0096700D"/>
    <w:rsid w:val="009734FE"/>
    <w:rsid w:val="00997699"/>
    <w:rsid w:val="009A06A7"/>
    <w:rsid w:val="009B2BC5"/>
    <w:rsid w:val="009D01BD"/>
    <w:rsid w:val="009E38A0"/>
    <w:rsid w:val="009F0760"/>
    <w:rsid w:val="00A05079"/>
    <w:rsid w:val="00A137C9"/>
    <w:rsid w:val="00A15922"/>
    <w:rsid w:val="00A422C8"/>
    <w:rsid w:val="00A44CA8"/>
    <w:rsid w:val="00A468D6"/>
    <w:rsid w:val="00A4727F"/>
    <w:rsid w:val="00A75A05"/>
    <w:rsid w:val="00A7728F"/>
    <w:rsid w:val="00A81000"/>
    <w:rsid w:val="00A8525D"/>
    <w:rsid w:val="00A85503"/>
    <w:rsid w:val="00A86AED"/>
    <w:rsid w:val="00A9173B"/>
    <w:rsid w:val="00AA1F81"/>
    <w:rsid w:val="00AA6A59"/>
    <w:rsid w:val="00AB588E"/>
    <w:rsid w:val="00AD271F"/>
    <w:rsid w:val="00AE4A6C"/>
    <w:rsid w:val="00AE542F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900CE"/>
    <w:rsid w:val="00B91DDC"/>
    <w:rsid w:val="00B939C3"/>
    <w:rsid w:val="00BC40C9"/>
    <w:rsid w:val="00BD4A27"/>
    <w:rsid w:val="00BE4077"/>
    <w:rsid w:val="00C02BC6"/>
    <w:rsid w:val="00C03447"/>
    <w:rsid w:val="00C053E6"/>
    <w:rsid w:val="00C075AD"/>
    <w:rsid w:val="00C27498"/>
    <w:rsid w:val="00C31990"/>
    <w:rsid w:val="00C33AE2"/>
    <w:rsid w:val="00C369CA"/>
    <w:rsid w:val="00C4219C"/>
    <w:rsid w:val="00C42912"/>
    <w:rsid w:val="00C831AD"/>
    <w:rsid w:val="00C86C60"/>
    <w:rsid w:val="00C96276"/>
    <w:rsid w:val="00CA1BDB"/>
    <w:rsid w:val="00CA22FE"/>
    <w:rsid w:val="00CC2D92"/>
    <w:rsid w:val="00CC4BD8"/>
    <w:rsid w:val="00CC5172"/>
    <w:rsid w:val="00CC71BB"/>
    <w:rsid w:val="00CD1016"/>
    <w:rsid w:val="00CF691A"/>
    <w:rsid w:val="00CF6D19"/>
    <w:rsid w:val="00D01565"/>
    <w:rsid w:val="00D05077"/>
    <w:rsid w:val="00D259CF"/>
    <w:rsid w:val="00D33D2E"/>
    <w:rsid w:val="00D34106"/>
    <w:rsid w:val="00D34E78"/>
    <w:rsid w:val="00D35A85"/>
    <w:rsid w:val="00D374F6"/>
    <w:rsid w:val="00D535DA"/>
    <w:rsid w:val="00D54090"/>
    <w:rsid w:val="00D544FE"/>
    <w:rsid w:val="00D808EA"/>
    <w:rsid w:val="00D81C6D"/>
    <w:rsid w:val="00D86029"/>
    <w:rsid w:val="00DB10E2"/>
    <w:rsid w:val="00DB135F"/>
    <w:rsid w:val="00DB53B5"/>
    <w:rsid w:val="00DC3620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11EE"/>
    <w:rsid w:val="00E6291F"/>
    <w:rsid w:val="00E70553"/>
    <w:rsid w:val="00E7222E"/>
    <w:rsid w:val="00E84484"/>
    <w:rsid w:val="00E97E04"/>
    <w:rsid w:val="00EE7E8A"/>
    <w:rsid w:val="00EF5B29"/>
    <w:rsid w:val="00F05182"/>
    <w:rsid w:val="00F23DB0"/>
    <w:rsid w:val="00F34D46"/>
    <w:rsid w:val="00F358B2"/>
    <w:rsid w:val="00F42503"/>
    <w:rsid w:val="00F44C36"/>
    <w:rsid w:val="00F45886"/>
    <w:rsid w:val="00F511DE"/>
    <w:rsid w:val="00F53DAA"/>
    <w:rsid w:val="00F563D8"/>
    <w:rsid w:val="00F60A3A"/>
    <w:rsid w:val="00F62D1D"/>
    <w:rsid w:val="00F66DE3"/>
    <w:rsid w:val="00F77C90"/>
    <w:rsid w:val="00F80C9F"/>
    <w:rsid w:val="00F903EC"/>
    <w:rsid w:val="00F938A6"/>
    <w:rsid w:val="00FB4B5E"/>
    <w:rsid w:val="00FB7336"/>
    <w:rsid w:val="00FC0BAF"/>
    <w:rsid w:val="00FC1194"/>
    <w:rsid w:val="00FC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7BD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character" w:styleId="ab">
    <w:name w:val="Emphasis"/>
    <w:basedOn w:val="a0"/>
    <w:uiPriority w:val="20"/>
    <w:qFormat/>
    <w:locked/>
    <w:rsid w:val="00900085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16263D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3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C3620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u.gov.ua/news/uriad-zatverdyv-natsionalnu-stratehiiu-dokhodiv-20242030" TargetMode="External"/><Relationship Id="rId5" Type="http://schemas.openxmlformats.org/officeDocument/2006/relationships/hyperlink" Target="https://www.facebook.com/tax.lvi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2022-01-19T08:42:00Z</cp:lastPrinted>
  <dcterms:created xsi:type="dcterms:W3CDTF">2024-10-29T08:58:00Z</dcterms:created>
  <dcterms:modified xsi:type="dcterms:W3CDTF">2024-10-29T08:58:00Z</dcterms:modified>
</cp:coreProperties>
</file>